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4F96D">
      <w:pPr>
        <w:spacing w:line="594" w:lineRule="exact"/>
        <w:jc w:val="left"/>
        <w:rPr>
          <w:rFonts w:eastAsia="黑体"/>
          <w:bCs/>
          <w:kern w:val="0"/>
          <w:szCs w:val="32"/>
        </w:rPr>
      </w:pPr>
      <w:bookmarkStart w:id="0" w:name="RANGE!A1:G4"/>
      <w:r>
        <w:rPr>
          <w:rFonts w:eastAsia="黑体"/>
          <w:bCs/>
          <w:kern w:val="0"/>
          <w:szCs w:val="32"/>
        </w:rPr>
        <w:t>附件3</w:t>
      </w:r>
      <w:bookmarkEnd w:id="0"/>
    </w:p>
    <w:p w14:paraId="48FCBD5B">
      <w:pPr>
        <w:spacing w:line="594" w:lineRule="exact"/>
        <w:jc w:val="center"/>
        <w:rPr>
          <w:rFonts w:hint="eastAsia" w:eastAsia="方正小标宋简体"/>
          <w:kern w:val="0"/>
          <w:sz w:val="44"/>
          <w:szCs w:val="44"/>
        </w:rPr>
      </w:pPr>
      <w:r>
        <w:rPr>
          <w:rFonts w:hint="eastAsia" w:eastAsia="方正小标宋简体"/>
          <w:kern w:val="0"/>
          <w:sz w:val="44"/>
          <w:szCs w:val="44"/>
        </w:rPr>
        <w:t>2022年度</w:t>
      </w:r>
      <w:r>
        <w:rPr>
          <w:rFonts w:eastAsia="方正小标宋简体"/>
          <w:kern w:val="0"/>
          <w:sz w:val="44"/>
          <w:szCs w:val="44"/>
        </w:rPr>
        <w:t>部门整体支出绩效报告</w:t>
      </w:r>
    </w:p>
    <w:p w14:paraId="7AF92A8F">
      <w:pPr>
        <w:spacing w:line="594" w:lineRule="exact"/>
        <w:jc w:val="center"/>
        <w:rPr>
          <w:rFonts w:eastAsia="楷体_GB2312"/>
          <w:kern w:val="0"/>
          <w:szCs w:val="32"/>
        </w:rPr>
      </w:pPr>
      <w:r>
        <w:rPr>
          <w:rFonts w:eastAsia="楷体_GB2312"/>
          <w:kern w:val="0"/>
          <w:szCs w:val="32"/>
        </w:rPr>
        <w:t>（</w:t>
      </w:r>
      <w:r>
        <w:rPr>
          <w:rFonts w:hint="eastAsia" w:eastAsia="楷体_GB2312"/>
          <w:kern w:val="0"/>
          <w:szCs w:val="32"/>
          <w:lang w:val="en-US" w:eastAsia="zh-CN"/>
        </w:rPr>
        <w:t>安化县纪委监委</w:t>
      </w:r>
      <w:r>
        <w:rPr>
          <w:rFonts w:eastAsia="楷体_GB2312"/>
          <w:kern w:val="0"/>
          <w:szCs w:val="32"/>
        </w:rPr>
        <w:t>）</w:t>
      </w:r>
    </w:p>
    <w:p w14:paraId="38E6F240">
      <w:pPr>
        <w:spacing w:line="594" w:lineRule="exact"/>
        <w:jc w:val="left"/>
        <w:rPr>
          <w:rFonts w:eastAsia="黑体"/>
          <w:kern w:val="0"/>
          <w:szCs w:val="32"/>
        </w:rPr>
      </w:pPr>
      <w:r>
        <w:rPr>
          <w:kern w:val="0"/>
          <w:szCs w:val="32"/>
        </w:rPr>
        <w:t xml:space="preserve">   </w:t>
      </w:r>
      <w:r>
        <w:rPr>
          <w:rFonts w:eastAsia="黑体"/>
          <w:bCs/>
          <w:kern w:val="0"/>
          <w:szCs w:val="32"/>
        </w:rPr>
        <w:t xml:space="preserve"> 一、部门概况</w:t>
      </w:r>
    </w:p>
    <w:p w14:paraId="07EA4431">
      <w:pPr>
        <w:spacing w:line="594" w:lineRule="exact"/>
        <w:ind w:firstLine="640" w:firstLineChars="200"/>
        <w:rPr>
          <w:kern w:val="0"/>
          <w:szCs w:val="32"/>
        </w:rPr>
      </w:pPr>
      <w:r>
        <w:rPr>
          <w:kern w:val="0"/>
          <w:szCs w:val="32"/>
        </w:rPr>
        <w:t>（一）部门基本情况</w:t>
      </w:r>
    </w:p>
    <w:p w14:paraId="7E9DED9B">
      <w:pPr>
        <w:snapToGrid w:val="0"/>
        <w:spacing w:line="520" w:lineRule="exact"/>
        <w:ind w:firstLine="640" w:firstLineChars="200"/>
        <w:rPr>
          <w:rFonts w:hint="eastAsia" w:ascii="Times New Roman" w:hAnsi="Times New Roman" w:eastAsia="仿宋_GB2312" w:cs="Times New Roman"/>
          <w:snapToGrid w:val="0"/>
          <w:color w:val="auto"/>
          <w:kern w:val="0"/>
          <w:sz w:val="32"/>
          <w:szCs w:val="32"/>
          <w:lang w:val="en-US" w:eastAsia="zh-CN" w:bidi="ar-SA"/>
        </w:rPr>
      </w:pPr>
      <w:r>
        <w:rPr>
          <w:rFonts w:hint="eastAsia" w:ascii="Times New Roman" w:hAnsi="Times New Roman" w:eastAsia="仿宋_GB2312" w:cs="Times New Roman"/>
          <w:snapToGrid w:val="0"/>
          <w:color w:val="auto"/>
          <w:kern w:val="0"/>
          <w:sz w:val="32"/>
          <w:szCs w:val="32"/>
          <w:lang w:val="en-US" w:eastAsia="zh-CN" w:bidi="ar-SA"/>
        </w:rPr>
        <w:t>中国共产党安化县纪律检查委员会2022年末在职人员121人，比上年度增加2人。本年度内因人事调整、公务员考录等新增12人，减少10人。</w:t>
      </w:r>
    </w:p>
    <w:p w14:paraId="763820A0">
      <w:pPr>
        <w:snapToGrid w:val="0"/>
        <w:spacing w:line="520" w:lineRule="exact"/>
        <w:ind w:firstLine="640" w:firstLineChars="200"/>
        <w:rPr>
          <w:rFonts w:hint="eastAsia" w:ascii="Times New Roman" w:hAnsi="Times New Roman" w:eastAsia="仿宋_GB2312" w:cs="Times New Roman"/>
          <w:snapToGrid w:val="0"/>
          <w:color w:val="auto"/>
          <w:kern w:val="0"/>
          <w:sz w:val="32"/>
          <w:szCs w:val="32"/>
          <w:lang w:val="en-US" w:eastAsia="zh-CN" w:bidi="ar-SA"/>
        </w:rPr>
      </w:pPr>
      <w:r>
        <w:rPr>
          <w:rFonts w:hint="eastAsia" w:ascii="Times New Roman" w:hAnsi="Times New Roman" w:eastAsia="仿宋_GB2312" w:cs="Times New Roman"/>
          <w:snapToGrid w:val="0"/>
          <w:color w:val="auto"/>
          <w:kern w:val="0"/>
          <w:sz w:val="32"/>
          <w:szCs w:val="32"/>
          <w:lang w:val="en-US" w:eastAsia="zh-CN" w:bidi="ar-SA"/>
        </w:rPr>
        <w:t>中国共产党安化县纪律检查委员会内设机构包括：办公室、组织部、宣传部、党风政风监督室、信访室、案件监督管理室、第一纪检监察室、第二纪检监察室、第三纪检监察室、第四纪检监察室、第五纪检监察室、案件审理室、纪检监察干部监督室，其中宣传部下设1个正股级事业单位信息中心。另有县纪委县监委派驻第一至第十三纪检监察组</w:t>
      </w:r>
      <w:r>
        <w:rPr>
          <w:rFonts w:hint="eastAsia" w:ascii="Times New Roman" w:hAnsi="Times New Roman" w:cs="Times New Roman"/>
          <w:snapToGrid w:val="0"/>
          <w:color w:val="auto"/>
          <w:kern w:val="0"/>
          <w:sz w:val="32"/>
          <w:szCs w:val="32"/>
          <w:lang w:val="en-US" w:eastAsia="zh-CN" w:bidi="ar-SA"/>
        </w:rPr>
        <w:t>，</w:t>
      </w:r>
      <w:r>
        <w:rPr>
          <w:rFonts w:hint="eastAsia" w:ascii="Times New Roman" w:hAnsi="Times New Roman" w:eastAsia="仿宋_GB2312" w:cs="Times New Roman"/>
          <w:snapToGrid w:val="0"/>
          <w:color w:val="auto"/>
          <w:kern w:val="0"/>
          <w:sz w:val="32"/>
          <w:szCs w:val="32"/>
          <w:lang w:val="en-US" w:eastAsia="zh-CN" w:bidi="ar-SA"/>
        </w:rPr>
        <w:t>机构情况本年度无变化。中国共产党安化县纪律检查委员会2022年部门决算单位构成包括：中国共产党安化县纪律检查委员会本级。但县委巡察办经费由县纪委代管，因此，中国共产党安化县纪律检查委员会2022年部门决算也包括县委巡察办决算。</w:t>
      </w:r>
    </w:p>
    <w:p w14:paraId="38A63FCC">
      <w:pPr>
        <w:widowControl/>
        <w:spacing w:line="600" w:lineRule="exact"/>
        <w:ind w:firstLine="640" w:firstLineChars="200"/>
      </w:pPr>
      <w:r>
        <w:rPr>
          <w:rFonts w:hint="eastAsia" w:ascii="Times New Roman" w:hAnsi="Times New Roman" w:eastAsia="仿宋_GB2312" w:cs="Times New Roman"/>
          <w:snapToGrid w:val="0"/>
          <w:color w:val="auto"/>
          <w:kern w:val="0"/>
          <w:sz w:val="32"/>
          <w:szCs w:val="32"/>
          <w:lang w:val="en-US" w:eastAsia="zh-CN" w:bidi="ar-SA"/>
        </w:rPr>
        <w:t>中国共产党安化县纪律检查委员会（简称县纪委）与安化县监察委员会合署办公，履行纪检、监察两项职责。</w:t>
      </w:r>
    </w:p>
    <w:p w14:paraId="09A03376">
      <w:pPr>
        <w:numPr>
          <w:ilvl w:val="0"/>
          <w:numId w:val="1"/>
        </w:numPr>
        <w:spacing w:line="594" w:lineRule="exact"/>
        <w:ind w:firstLine="640" w:firstLineChars="200"/>
        <w:rPr>
          <w:kern w:val="0"/>
          <w:szCs w:val="32"/>
        </w:rPr>
      </w:pPr>
      <w:r>
        <w:rPr>
          <w:kern w:val="0"/>
          <w:szCs w:val="32"/>
        </w:rPr>
        <w:t>部门整体支出规模、使用方向和主要内容、涉及范围等。</w:t>
      </w:r>
    </w:p>
    <w:p w14:paraId="32972310">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highlight w:val="none"/>
        </w:rPr>
      </w:pPr>
      <w:r>
        <w:rPr>
          <w:rFonts w:hint="eastAsia" w:ascii="Times New Roman" w:hAnsi="Times New Roman" w:cs="Times New Roman"/>
          <w:snapToGrid w:val="0"/>
          <w:kern w:val="0"/>
          <w:sz w:val="32"/>
          <w:szCs w:val="32"/>
          <w:highlight w:val="none"/>
          <w:lang w:val="en-US" w:eastAsia="zh-CN"/>
        </w:rPr>
        <w:t>2022年度一般公共预算支出合计</w:t>
      </w:r>
      <w:r>
        <w:rPr>
          <w:rFonts w:hint="eastAsia" w:cs="Times New Roman"/>
          <w:snapToGrid w:val="0"/>
          <w:kern w:val="0"/>
          <w:sz w:val="32"/>
          <w:szCs w:val="32"/>
          <w:highlight w:val="none"/>
          <w:lang w:val="en-US" w:eastAsia="zh-CN"/>
        </w:rPr>
        <w:t>2708.38</w:t>
      </w:r>
      <w:r>
        <w:rPr>
          <w:rFonts w:hint="eastAsia" w:ascii="Times New Roman" w:hAnsi="Times New Roman" w:cs="Times New Roman"/>
          <w:snapToGrid w:val="0"/>
          <w:kern w:val="0"/>
          <w:sz w:val="32"/>
          <w:szCs w:val="32"/>
          <w:highlight w:val="none"/>
          <w:lang w:val="en-US" w:eastAsia="zh-CN"/>
        </w:rPr>
        <w:t>万元，其中：基本支出1892.62万元，占69.88%，主要用于工资福利支出、商品和服务支出和对个人和家庭支出；项目支出815.76万元，占30.12%，主要用于商品和服务支出和资本性支出。</w:t>
      </w:r>
    </w:p>
    <w:p w14:paraId="32A70CE2">
      <w:pPr>
        <w:numPr>
          <w:ilvl w:val="0"/>
          <w:numId w:val="1"/>
        </w:numPr>
        <w:spacing w:line="594" w:lineRule="exact"/>
        <w:ind w:left="0" w:leftChars="0" w:firstLine="640" w:firstLineChars="200"/>
        <w:rPr>
          <w:kern w:val="0"/>
          <w:szCs w:val="32"/>
        </w:rPr>
      </w:pPr>
      <w:r>
        <w:rPr>
          <w:kern w:val="0"/>
          <w:szCs w:val="32"/>
        </w:rPr>
        <w:t>绩效目标设立情况，主要包括部门中长期绩效目标和年度绩效目标。</w:t>
      </w:r>
    </w:p>
    <w:p w14:paraId="518F1B45">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eastAsia="仿宋_GB2312"/>
          <w:lang w:val="en-US" w:eastAsia="zh-CN"/>
        </w:rPr>
      </w:pPr>
      <w:r>
        <w:rPr>
          <w:rFonts w:hint="eastAsia"/>
          <w:lang w:val="en-US" w:eastAsia="zh-CN"/>
        </w:rPr>
        <w:t>我委制定了2022年度绩效目标，结合单位情况，制定了巡察工作、乡村振兴工作、专项治理等中长期绩效目标。</w:t>
      </w:r>
    </w:p>
    <w:p w14:paraId="476D2F5A">
      <w:pPr>
        <w:spacing w:line="594" w:lineRule="exact"/>
        <w:ind w:firstLine="640" w:firstLineChars="200"/>
        <w:rPr>
          <w:kern w:val="0"/>
          <w:szCs w:val="32"/>
        </w:rPr>
      </w:pPr>
      <w:r>
        <w:rPr>
          <w:rFonts w:eastAsia="黑体"/>
          <w:bCs/>
          <w:kern w:val="0"/>
          <w:szCs w:val="32"/>
        </w:rPr>
        <w:t>二、部门整体支出管理及使用情况分析</w:t>
      </w:r>
    </w:p>
    <w:p w14:paraId="79AC123E">
      <w:pPr>
        <w:spacing w:line="594" w:lineRule="exact"/>
        <w:ind w:firstLine="640" w:firstLineChars="200"/>
        <w:rPr>
          <w:rFonts w:eastAsia="楷体_GB2312"/>
          <w:kern w:val="0"/>
          <w:szCs w:val="32"/>
        </w:rPr>
      </w:pPr>
      <w:r>
        <w:rPr>
          <w:rFonts w:eastAsia="楷体_GB2312"/>
          <w:kern w:val="0"/>
          <w:szCs w:val="32"/>
        </w:rPr>
        <w:t>（一）基本支出</w:t>
      </w:r>
    </w:p>
    <w:p w14:paraId="3D3EB0F3">
      <w:pPr>
        <w:spacing w:line="600" w:lineRule="exact"/>
        <w:ind w:firstLine="640"/>
      </w:pPr>
      <w:r>
        <w:rPr>
          <w:rFonts w:hint="eastAsia" w:ascii="Times New Roman" w:hAnsi="Times New Roman" w:cs="Times New Roman"/>
          <w:snapToGrid w:val="0"/>
          <w:kern w:val="0"/>
          <w:sz w:val="32"/>
          <w:szCs w:val="32"/>
          <w:highlight w:val="none"/>
          <w:lang w:val="en-US" w:eastAsia="zh-CN"/>
        </w:rPr>
        <w:t>基本支出</w:t>
      </w:r>
      <w:r>
        <w:rPr>
          <w:rFonts w:hint="eastAsia" w:cs="Times New Roman"/>
          <w:snapToGrid w:val="0"/>
          <w:kern w:val="0"/>
          <w:sz w:val="32"/>
          <w:szCs w:val="32"/>
          <w:highlight w:val="none"/>
          <w:lang w:val="en-US" w:eastAsia="zh-CN"/>
        </w:rPr>
        <w:t>（包括一般公共预算财政拨款和非财政拨款支出）</w:t>
      </w:r>
      <w:r>
        <w:rPr>
          <w:rFonts w:hint="eastAsia" w:ascii="Times New Roman" w:hAnsi="Times New Roman" w:cs="Times New Roman"/>
          <w:snapToGrid w:val="0"/>
          <w:kern w:val="0"/>
          <w:sz w:val="32"/>
          <w:szCs w:val="32"/>
          <w:highlight w:val="none"/>
          <w:lang w:val="en-US" w:eastAsia="zh-CN"/>
        </w:rPr>
        <w:t>系保障我委机构正常运转、完成日常工作任务而发生的各项支出，包括用于在职人员基本工资、津贴补贴等人员经费以及办公费、印刷费、水电费、差旅费等日常公用经费。</w:t>
      </w:r>
      <w:r>
        <w:rPr>
          <w:rFonts w:hint="eastAsia" w:ascii="仿宋" w:hAnsi="仿宋" w:eastAsia="仿宋"/>
          <w:sz w:val="32"/>
          <w:szCs w:val="24"/>
          <w:highlight w:val="none"/>
          <w:lang w:val="en-US"/>
        </w:rPr>
        <w:t>基本支出完成</w:t>
      </w:r>
      <w:r>
        <w:rPr>
          <w:rFonts w:hint="eastAsia" w:ascii="仿宋" w:hAnsi="仿宋" w:eastAsia="仿宋"/>
          <w:sz w:val="32"/>
          <w:szCs w:val="24"/>
          <w:highlight w:val="none"/>
          <w:lang w:val="en-US" w:eastAsia="zh-CN"/>
        </w:rPr>
        <w:t>1892.62万元，</w:t>
      </w:r>
      <w:r>
        <w:rPr>
          <w:rFonts w:hint="eastAsia" w:ascii="仿宋" w:hAnsi="仿宋" w:eastAsia="仿宋"/>
          <w:sz w:val="32"/>
          <w:szCs w:val="24"/>
          <w:highlight w:val="none"/>
          <w:lang w:val="en-US"/>
        </w:rPr>
        <w:t>比上年</w:t>
      </w:r>
      <w:r>
        <w:rPr>
          <w:rFonts w:hint="eastAsia" w:ascii="仿宋" w:hAnsi="仿宋" w:eastAsia="仿宋"/>
          <w:sz w:val="32"/>
          <w:szCs w:val="24"/>
          <w:highlight w:val="none"/>
          <w:lang w:val="en-US" w:eastAsia="zh-CN"/>
        </w:rPr>
        <w:t>增加199.7</w:t>
      </w:r>
      <w:r>
        <w:rPr>
          <w:rFonts w:hint="eastAsia" w:ascii="仿宋" w:hAnsi="仿宋" w:eastAsia="仿宋"/>
          <w:sz w:val="32"/>
          <w:szCs w:val="24"/>
          <w:highlight w:val="none"/>
          <w:lang w:val="en-US"/>
        </w:rPr>
        <w:t>万元，</w:t>
      </w:r>
      <w:r>
        <w:rPr>
          <w:rFonts w:hint="eastAsia" w:ascii="仿宋" w:hAnsi="仿宋" w:eastAsia="仿宋"/>
          <w:sz w:val="32"/>
          <w:szCs w:val="24"/>
          <w:highlight w:val="none"/>
          <w:lang w:val="en-US" w:eastAsia="zh-CN"/>
        </w:rPr>
        <w:t>增加11.8</w:t>
      </w:r>
      <w:r>
        <w:rPr>
          <w:rFonts w:hint="eastAsia" w:ascii="仿宋" w:hAnsi="仿宋" w:eastAsia="仿宋"/>
          <w:sz w:val="32"/>
          <w:szCs w:val="24"/>
          <w:highlight w:val="none"/>
          <w:lang w:val="en-US"/>
        </w:rPr>
        <w:t>%。</w:t>
      </w:r>
      <w:r>
        <w:rPr>
          <w:rFonts w:hint="eastAsia" w:ascii="仿宋" w:hAnsi="仿宋" w:eastAsia="仿宋"/>
          <w:sz w:val="32"/>
          <w:szCs w:val="24"/>
          <w:highlight w:val="none"/>
          <w:lang w:val="en-US" w:eastAsia="zh-CN"/>
        </w:rPr>
        <w:t>其中</w:t>
      </w:r>
      <w:r>
        <w:rPr>
          <w:rFonts w:hint="eastAsia" w:ascii="仿宋" w:hAnsi="仿宋" w:eastAsia="仿宋"/>
          <w:sz w:val="32"/>
          <w:szCs w:val="24"/>
          <w:highlight w:val="none"/>
          <w:lang w:val="zh-CN"/>
        </w:rPr>
        <w:t>人员经费</w:t>
      </w:r>
      <w:r>
        <w:rPr>
          <w:rFonts w:hint="eastAsia" w:ascii="仿宋" w:hAnsi="仿宋" w:eastAsia="仿宋"/>
          <w:sz w:val="32"/>
          <w:szCs w:val="24"/>
          <w:highlight w:val="none"/>
          <w:lang w:val="en-US"/>
        </w:rPr>
        <w:t>完成</w:t>
      </w:r>
      <w:r>
        <w:rPr>
          <w:rFonts w:hint="eastAsia" w:ascii="仿宋" w:hAnsi="仿宋" w:eastAsia="仿宋"/>
          <w:sz w:val="32"/>
          <w:szCs w:val="24"/>
          <w:highlight w:val="none"/>
          <w:lang w:val="en-US" w:eastAsia="zh-CN"/>
        </w:rPr>
        <w:t>1642.17万元</w:t>
      </w:r>
      <w:r>
        <w:rPr>
          <w:rFonts w:hint="eastAsia" w:ascii="仿宋" w:hAnsi="仿宋" w:eastAsia="仿宋"/>
          <w:sz w:val="32"/>
          <w:szCs w:val="24"/>
          <w:highlight w:val="none"/>
          <w:lang w:val="en-US"/>
        </w:rPr>
        <w:t>，比上年</w:t>
      </w:r>
      <w:r>
        <w:rPr>
          <w:rFonts w:hint="eastAsia" w:ascii="仿宋" w:hAnsi="仿宋" w:eastAsia="仿宋"/>
          <w:sz w:val="32"/>
          <w:szCs w:val="24"/>
          <w:highlight w:val="none"/>
          <w:lang w:val="en-US" w:eastAsia="zh-CN"/>
        </w:rPr>
        <w:t>增加169.03</w:t>
      </w:r>
      <w:r>
        <w:rPr>
          <w:rFonts w:hint="eastAsia" w:ascii="仿宋" w:hAnsi="仿宋" w:eastAsia="仿宋"/>
          <w:sz w:val="32"/>
          <w:szCs w:val="24"/>
          <w:highlight w:val="none"/>
          <w:lang w:val="en-US"/>
        </w:rPr>
        <w:t>万元，</w:t>
      </w:r>
      <w:r>
        <w:rPr>
          <w:rFonts w:hint="eastAsia" w:ascii="仿宋" w:hAnsi="仿宋" w:eastAsia="仿宋"/>
          <w:sz w:val="32"/>
          <w:szCs w:val="24"/>
          <w:highlight w:val="none"/>
          <w:lang w:val="en-US" w:eastAsia="zh-CN"/>
        </w:rPr>
        <w:t>增加11.47</w:t>
      </w:r>
      <w:r>
        <w:rPr>
          <w:rFonts w:hint="eastAsia" w:ascii="仿宋" w:hAnsi="仿宋" w:eastAsia="仿宋"/>
          <w:sz w:val="28"/>
          <w:szCs w:val="24"/>
          <w:highlight w:val="none"/>
          <w:lang w:val="en-US"/>
        </w:rPr>
        <w:t>%，</w:t>
      </w:r>
      <w:r>
        <w:rPr>
          <w:rFonts w:hint="eastAsia" w:ascii="仿宋" w:hAnsi="仿宋" w:eastAsia="仿宋"/>
          <w:sz w:val="32"/>
          <w:szCs w:val="24"/>
          <w:highlight w:val="none"/>
          <w:lang w:val="zh-CN"/>
        </w:rPr>
        <w:t>变化的主要原因：</w:t>
      </w:r>
      <w:r>
        <w:rPr>
          <w:rFonts w:hint="eastAsia" w:ascii="仿宋" w:hAnsi="仿宋" w:eastAsia="仿宋"/>
          <w:sz w:val="32"/>
          <w:szCs w:val="24"/>
          <w:highlight w:val="none"/>
          <w:lang w:val="en-US" w:eastAsia="zh-CN"/>
        </w:rPr>
        <w:t>2022年开始，基础性绩效考核奖在当年度发放列支</w:t>
      </w:r>
      <w:r>
        <w:rPr>
          <w:rFonts w:hint="eastAsia" w:ascii="仿宋" w:hAnsi="仿宋" w:eastAsia="仿宋"/>
          <w:sz w:val="32"/>
          <w:szCs w:val="24"/>
          <w:highlight w:val="none"/>
          <w:lang w:val="zh-CN"/>
        </w:rPr>
        <w:t>，</w:t>
      </w:r>
      <w:r>
        <w:rPr>
          <w:rFonts w:hint="eastAsia" w:ascii="仿宋" w:hAnsi="仿宋" w:eastAsia="仿宋"/>
          <w:sz w:val="32"/>
          <w:szCs w:val="24"/>
          <w:highlight w:val="none"/>
          <w:lang w:val="en-US" w:eastAsia="zh-CN"/>
        </w:rPr>
        <w:t>2021年度绩效考核奖也在2022年度发放</w:t>
      </w:r>
      <w:r>
        <w:rPr>
          <w:rFonts w:hint="eastAsia" w:ascii="仿宋" w:hAnsi="仿宋" w:eastAsia="仿宋"/>
          <w:sz w:val="32"/>
          <w:szCs w:val="24"/>
          <w:highlight w:val="none"/>
          <w:lang w:val="en-US"/>
        </w:rPr>
        <w:t>；</w:t>
      </w:r>
      <w:r>
        <w:rPr>
          <w:rFonts w:hint="eastAsia" w:ascii="仿宋" w:hAnsi="仿宋" w:eastAsia="仿宋"/>
          <w:color w:val="auto"/>
          <w:sz w:val="32"/>
          <w:szCs w:val="24"/>
          <w:highlight w:val="none"/>
          <w:lang w:val="en-US"/>
        </w:rPr>
        <w:t>公用</w:t>
      </w:r>
      <w:r>
        <w:rPr>
          <w:rFonts w:hint="eastAsia" w:ascii="仿宋" w:hAnsi="仿宋" w:eastAsia="仿宋"/>
          <w:color w:val="auto"/>
          <w:sz w:val="32"/>
          <w:szCs w:val="24"/>
          <w:highlight w:val="none"/>
          <w:lang w:val="zh-CN"/>
        </w:rPr>
        <w:t>经费</w:t>
      </w:r>
      <w:r>
        <w:rPr>
          <w:rFonts w:hint="eastAsia" w:ascii="仿宋" w:hAnsi="仿宋" w:eastAsia="仿宋"/>
          <w:color w:val="auto"/>
          <w:sz w:val="32"/>
          <w:szCs w:val="24"/>
          <w:highlight w:val="none"/>
          <w:lang w:val="en-US"/>
        </w:rPr>
        <w:t>完成</w:t>
      </w:r>
      <w:r>
        <w:rPr>
          <w:rFonts w:hint="eastAsia" w:ascii="仿宋" w:hAnsi="仿宋" w:eastAsia="仿宋"/>
          <w:color w:val="auto"/>
          <w:sz w:val="32"/>
          <w:szCs w:val="24"/>
          <w:highlight w:val="none"/>
          <w:lang w:val="en-US" w:eastAsia="zh-CN"/>
        </w:rPr>
        <w:t>250.45万元，</w:t>
      </w:r>
      <w:r>
        <w:rPr>
          <w:rFonts w:hint="eastAsia" w:ascii="仿宋" w:hAnsi="仿宋" w:eastAsia="仿宋"/>
          <w:color w:val="auto"/>
          <w:sz w:val="32"/>
          <w:szCs w:val="24"/>
          <w:highlight w:val="none"/>
          <w:lang w:val="en-US"/>
        </w:rPr>
        <w:t>比上年增</w:t>
      </w:r>
      <w:r>
        <w:rPr>
          <w:rFonts w:hint="eastAsia" w:ascii="仿宋" w:hAnsi="仿宋" w:eastAsia="仿宋"/>
          <w:color w:val="auto"/>
          <w:sz w:val="32"/>
          <w:szCs w:val="24"/>
          <w:highlight w:val="none"/>
          <w:lang w:val="en-US" w:eastAsia="zh-CN"/>
        </w:rPr>
        <w:t>加30.67</w:t>
      </w:r>
      <w:r>
        <w:rPr>
          <w:rFonts w:hint="eastAsia" w:ascii="仿宋" w:hAnsi="仿宋" w:eastAsia="仿宋"/>
          <w:color w:val="auto"/>
          <w:sz w:val="32"/>
          <w:szCs w:val="24"/>
          <w:highlight w:val="none"/>
          <w:lang w:val="en-US"/>
        </w:rPr>
        <w:t>万元，增长</w:t>
      </w:r>
      <w:r>
        <w:rPr>
          <w:rFonts w:hint="eastAsia" w:ascii="仿宋" w:hAnsi="仿宋" w:eastAsia="仿宋"/>
          <w:color w:val="auto"/>
          <w:sz w:val="32"/>
          <w:szCs w:val="24"/>
          <w:highlight w:val="none"/>
          <w:lang w:val="en-US" w:eastAsia="zh-CN"/>
        </w:rPr>
        <w:t>12.25</w:t>
      </w:r>
      <w:r>
        <w:rPr>
          <w:rFonts w:hint="eastAsia" w:ascii="仿宋" w:hAnsi="仿宋" w:eastAsia="仿宋"/>
          <w:color w:val="auto"/>
          <w:sz w:val="28"/>
          <w:szCs w:val="24"/>
          <w:highlight w:val="none"/>
          <w:lang w:val="en-US"/>
        </w:rPr>
        <w:t>%，</w:t>
      </w:r>
      <w:r>
        <w:rPr>
          <w:rFonts w:hint="eastAsia" w:ascii="仿宋" w:hAnsi="仿宋" w:eastAsia="仿宋"/>
          <w:color w:val="auto"/>
          <w:sz w:val="32"/>
          <w:szCs w:val="24"/>
          <w:highlight w:val="none"/>
          <w:lang w:val="zh-CN"/>
        </w:rPr>
        <w:t>变化的主要原因：</w:t>
      </w:r>
      <w:r>
        <w:rPr>
          <w:rFonts w:hint="eastAsia" w:ascii="仿宋" w:hAnsi="仿宋" w:eastAsia="仿宋"/>
          <w:color w:val="auto"/>
          <w:sz w:val="32"/>
          <w:szCs w:val="24"/>
          <w:highlight w:val="none"/>
          <w:lang w:val="en-US" w:eastAsia="zh-CN"/>
        </w:rPr>
        <w:t>办公费、</w:t>
      </w:r>
      <w:r>
        <w:rPr>
          <w:rFonts w:hint="eastAsia" w:ascii="仿宋" w:hAnsi="仿宋" w:eastAsia="仿宋"/>
          <w:color w:val="auto"/>
          <w:sz w:val="32"/>
          <w:szCs w:val="24"/>
          <w:highlight w:val="none"/>
          <w:lang w:val="zh-CN"/>
        </w:rPr>
        <w:t>工会经费等日常公用经费支出增加</w:t>
      </w:r>
      <w:r>
        <w:rPr>
          <w:rFonts w:hint="eastAsia" w:ascii="仿宋" w:hAnsi="仿宋" w:eastAsia="仿宋"/>
          <w:color w:val="auto"/>
          <w:sz w:val="28"/>
          <w:szCs w:val="24"/>
          <w:highlight w:val="none"/>
          <w:lang w:val="zh-CN"/>
        </w:rPr>
        <w:t>。</w:t>
      </w:r>
      <w:r>
        <w:rPr>
          <w:rFonts w:hint="default" w:eastAsia="Times New Roman"/>
          <w:b/>
          <w:color w:val="auto"/>
          <w:sz w:val="32"/>
          <w:szCs w:val="24"/>
          <w:lang w:val="en-US"/>
        </w:rPr>
        <w:t>“</w:t>
      </w:r>
      <w:r>
        <w:rPr>
          <w:rFonts w:hint="eastAsia" w:ascii="仿宋" w:hAnsi="仿宋" w:eastAsia="仿宋"/>
          <w:color w:val="auto"/>
          <w:sz w:val="32"/>
          <w:szCs w:val="24"/>
          <w:lang w:val="en-US"/>
        </w:rPr>
        <w:t>三公</w:t>
      </w:r>
      <w:r>
        <w:rPr>
          <w:rFonts w:hint="default" w:eastAsia="Times New Roman"/>
          <w:b/>
          <w:color w:val="auto"/>
          <w:sz w:val="32"/>
          <w:szCs w:val="24"/>
          <w:lang w:val="en-US"/>
        </w:rPr>
        <w:t>”</w:t>
      </w:r>
      <w:r>
        <w:rPr>
          <w:rFonts w:hint="eastAsia" w:ascii="仿宋" w:hAnsi="仿宋" w:eastAsia="仿宋"/>
          <w:color w:val="auto"/>
          <w:sz w:val="32"/>
          <w:szCs w:val="24"/>
          <w:lang w:val="en-US"/>
        </w:rPr>
        <w:t>经费支出情况：</w:t>
      </w:r>
      <w:r>
        <w:rPr>
          <w:rFonts w:hint="eastAsia" w:ascii="仿宋_GB2312" w:hAnsi="仿宋" w:eastAsia="仿宋_GB2312" w:cs="仿宋"/>
          <w:color w:val="auto"/>
          <w:sz w:val="32"/>
          <w:szCs w:val="32"/>
          <w:lang w:val="en-US"/>
        </w:rPr>
        <w:t>20</w:t>
      </w:r>
      <w:r>
        <w:rPr>
          <w:rFonts w:hint="eastAsia" w:ascii="仿宋_GB2312" w:hAnsi="仿宋" w:eastAsia="仿宋_GB2312" w:cs="仿宋"/>
          <w:color w:val="auto"/>
          <w:sz w:val="32"/>
          <w:szCs w:val="32"/>
          <w:lang w:val="en-US" w:eastAsia="zh-CN"/>
        </w:rPr>
        <w:t>22</w:t>
      </w:r>
      <w:r>
        <w:rPr>
          <w:rFonts w:hint="eastAsia" w:ascii="仿宋_GB2312" w:hAnsi="仿宋" w:eastAsia="仿宋_GB2312" w:cs="仿宋"/>
          <w:color w:val="auto"/>
          <w:sz w:val="32"/>
          <w:szCs w:val="32"/>
          <w:lang w:val="en-US"/>
        </w:rPr>
        <w:t>年，</w:t>
      </w:r>
      <w:r>
        <w:rPr>
          <w:rFonts w:hint="eastAsia" w:ascii="仿宋_GB2312" w:hAnsi="仿宋" w:eastAsia="仿宋_GB2312" w:cs="仿宋"/>
          <w:color w:val="auto"/>
          <w:sz w:val="32"/>
          <w:szCs w:val="32"/>
          <w:highlight w:val="none"/>
          <w:lang w:val="en-US"/>
        </w:rPr>
        <w:t>“三公”经费完成</w:t>
      </w:r>
      <w:r>
        <w:rPr>
          <w:rFonts w:hint="eastAsia" w:ascii="仿宋_GB2312" w:hAnsi="仿宋" w:eastAsia="仿宋_GB2312" w:cs="仿宋"/>
          <w:color w:val="auto"/>
          <w:sz w:val="32"/>
          <w:szCs w:val="32"/>
          <w:highlight w:val="none"/>
          <w:lang w:val="en-US" w:eastAsia="zh-CN"/>
        </w:rPr>
        <w:t>33</w:t>
      </w:r>
      <w:r>
        <w:rPr>
          <w:rFonts w:hint="eastAsia" w:ascii="仿宋_GB2312" w:hAnsi="仿宋" w:cs="仿宋"/>
          <w:color w:val="auto"/>
          <w:sz w:val="32"/>
          <w:szCs w:val="32"/>
          <w:highlight w:val="none"/>
          <w:lang w:val="en-US" w:eastAsia="zh-CN"/>
        </w:rPr>
        <w:t>.78万</w:t>
      </w:r>
      <w:r>
        <w:rPr>
          <w:rFonts w:hint="eastAsia" w:ascii="仿宋_GB2312" w:hAnsi="仿宋" w:eastAsia="仿宋_GB2312" w:cs="仿宋"/>
          <w:color w:val="auto"/>
          <w:sz w:val="32"/>
          <w:szCs w:val="32"/>
          <w:highlight w:val="none"/>
          <w:lang w:val="en-US"/>
        </w:rPr>
        <w:t>元</w:t>
      </w:r>
      <w:r>
        <w:rPr>
          <w:rFonts w:hint="eastAsia" w:ascii="仿宋_GB2312" w:hAnsi="仿宋" w:eastAsia="仿宋_GB2312" w:cs="仿宋"/>
          <w:color w:val="auto"/>
          <w:sz w:val="32"/>
          <w:szCs w:val="32"/>
          <w:lang w:val="en-US"/>
        </w:rPr>
        <w:t>，比上年</w:t>
      </w:r>
      <w:r>
        <w:rPr>
          <w:rFonts w:hint="eastAsia" w:ascii="仿宋_GB2312" w:hAnsi="仿宋" w:eastAsia="仿宋_GB2312" w:cs="仿宋"/>
          <w:color w:val="auto"/>
          <w:sz w:val="32"/>
          <w:szCs w:val="32"/>
          <w:lang w:val="en-US" w:eastAsia="zh-CN"/>
        </w:rPr>
        <w:t>减少6760.57</w:t>
      </w:r>
      <w:r>
        <w:rPr>
          <w:rFonts w:hint="eastAsia" w:ascii="仿宋_GB2312" w:hAnsi="仿宋" w:eastAsia="仿宋_GB2312" w:cs="仿宋"/>
          <w:color w:val="auto"/>
          <w:sz w:val="32"/>
          <w:szCs w:val="32"/>
          <w:lang w:val="en-US"/>
        </w:rPr>
        <w:t>元，增减变化的主要原因是：</w:t>
      </w:r>
      <w:r>
        <w:rPr>
          <w:rFonts w:hint="eastAsia" w:ascii="仿宋_GB2312" w:hAnsi="仿宋" w:eastAsia="仿宋_GB2312" w:cs="仿宋"/>
          <w:color w:val="auto"/>
          <w:sz w:val="32"/>
          <w:szCs w:val="32"/>
          <w:lang w:val="en-US" w:eastAsia="zh-CN"/>
        </w:rPr>
        <w:t>按规定进行公务接待，进一步厉行节约</w:t>
      </w:r>
      <w:r>
        <w:rPr>
          <w:rFonts w:hint="eastAsia" w:ascii="仿宋_GB2312" w:hAnsi="仿宋" w:cs="仿宋"/>
          <w:color w:val="auto"/>
          <w:sz w:val="32"/>
          <w:szCs w:val="32"/>
          <w:lang w:val="en-US" w:eastAsia="zh-CN"/>
        </w:rPr>
        <w:t>，</w:t>
      </w:r>
      <w:r>
        <w:rPr>
          <w:rFonts w:hint="eastAsia" w:ascii="仿宋_GB2312" w:hAnsi="仿宋" w:eastAsia="仿宋_GB2312" w:cs="仿宋"/>
          <w:color w:val="auto"/>
          <w:sz w:val="32"/>
          <w:szCs w:val="32"/>
          <w:lang w:val="en-US" w:eastAsia="zh-CN"/>
        </w:rPr>
        <w:t>公务接待费减少。另其他收入支出中列支公车运行维护费76951.49元，增加的主要原因一是我单位有4台执法执勤车行驶里程多，用油量多；二是油价上涨幅度大，用油成本增加；三是我县开通高速公路以来，过路费激增，我单位4台车辆共增加4万元过路费。</w:t>
      </w:r>
    </w:p>
    <w:p w14:paraId="29174412">
      <w:pPr>
        <w:tabs>
          <w:tab w:val="left" w:pos="3396"/>
        </w:tabs>
        <w:spacing w:line="594" w:lineRule="exact"/>
        <w:ind w:firstLine="640" w:firstLineChars="200"/>
        <w:rPr>
          <w:rFonts w:eastAsia="楷体_GB2312"/>
          <w:kern w:val="0"/>
          <w:szCs w:val="32"/>
        </w:rPr>
      </w:pPr>
      <w:r>
        <w:rPr>
          <w:rFonts w:eastAsia="楷体_GB2312"/>
          <w:kern w:val="0"/>
          <w:szCs w:val="32"/>
        </w:rPr>
        <w:t>（二）项目支出</w:t>
      </w:r>
      <w:r>
        <w:rPr>
          <w:rFonts w:eastAsia="楷体_GB2312"/>
          <w:kern w:val="0"/>
          <w:szCs w:val="32"/>
        </w:rPr>
        <w:tab/>
      </w:r>
    </w:p>
    <w:p w14:paraId="41EC190B">
      <w:pPr>
        <w:spacing w:line="600" w:lineRule="exact"/>
        <w:ind w:firstLine="640"/>
      </w:pPr>
      <w:r>
        <w:rPr>
          <w:rFonts w:hint="eastAsia" w:ascii="Times New Roman" w:hAnsi="Times New Roman" w:cs="Times New Roman"/>
          <w:snapToGrid w:val="0"/>
          <w:kern w:val="0"/>
          <w:sz w:val="32"/>
          <w:szCs w:val="32"/>
          <w:highlight w:val="none"/>
          <w:lang w:val="en-US" w:eastAsia="zh-CN"/>
        </w:rPr>
        <w:t>项目支出系我委为完成纪检监察、巡察工作而发生的支出，包括业务工作经费和运行维护经费。业务工作经费支出主要用于</w:t>
      </w:r>
      <w:r>
        <w:rPr>
          <w:rFonts w:hint="eastAsia" w:ascii="仿宋_GB2312" w:hAnsi="仿宋_GB2312" w:eastAsia="仿宋_GB2312" w:cs="仿宋_GB2312"/>
          <w:color w:val="333333"/>
          <w:sz w:val="32"/>
          <w:szCs w:val="32"/>
          <w:highlight w:val="none"/>
          <w:lang w:val="en-US" w:eastAsia="zh-CN"/>
        </w:rPr>
        <w:t>反腐倡廉、</w:t>
      </w:r>
      <w:r>
        <w:rPr>
          <w:rFonts w:hint="eastAsia" w:ascii="仿宋_GB2312" w:hAnsi="仿宋_GB2312" w:cs="仿宋_GB2312"/>
          <w:color w:val="333333"/>
          <w:sz w:val="32"/>
          <w:szCs w:val="32"/>
          <w:highlight w:val="none"/>
          <w:lang w:val="en-US" w:eastAsia="zh-CN"/>
        </w:rPr>
        <w:t>监督检查、</w:t>
      </w:r>
      <w:r>
        <w:rPr>
          <w:rFonts w:hint="eastAsia" w:ascii="仿宋_GB2312" w:hAnsi="仿宋_GB2312" w:eastAsia="仿宋_GB2312" w:cs="仿宋_GB2312"/>
          <w:color w:val="333333"/>
          <w:sz w:val="32"/>
          <w:szCs w:val="32"/>
          <w:highlight w:val="none"/>
          <w:lang w:val="en-US" w:eastAsia="zh-CN"/>
        </w:rPr>
        <w:t>作风建设、办案、巡察、派驻机构、乡镇纪委、扶贫、党建等工作</w:t>
      </w:r>
      <w:r>
        <w:rPr>
          <w:rFonts w:hint="eastAsia" w:ascii="Times New Roman" w:hAnsi="Times New Roman" w:cs="Times New Roman"/>
          <w:snapToGrid w:val="0"/>
          <w:kern w:val="0"/>
          <w:sz w:val="32"/>
          <w:szCs w:val="32"/>
          <w:highlight w:val="none"/>
          <w:lang w:val="en-US" w:eastAsia="zh-CN"/>
        </w:rPr>
        <w:t>等方面。2022年项目支出815.76万元，比上年增加43.03万元，增加5.57%，变化的主要原因：2022年留置案件办理支出较2021年增加。</w:t>
      </w:r>
    </w:p>
    <w:p w14:paraId="54069B4C">
      <w:pPr>
        <w:spacing w:line="594" w:lineRule="exact"/>
        <w:ind w:firstLine="640" w:firstLineChars="200"/>
        <w:rPr>
          <w:rFonts w:eastAsia="黑体"/>
          <w:bCs/>
          <w:kern w:val="0"/>
          <w:szCs w:val="32"/>
        </w:rPr>
      </w:pPr>
      <w:r>
        <w:rPr>
          <w:rFonts w:eastAsia="黑体"/>
          <w:bCs/>
          <w:kern w:val="0"/>
          <w:szCs w:val="32"/>
        </w:rPr>
        <w:t>三、项目组织实施情况分析</w:t>
      </w:r>
    </w:p>
    <w:p w14:paraId="6AC9B4D2">
      <w:pPr>
        <w:spacing w:line="594" w:lineRule="exact"/>
        <w:ind w:firstLine="640" w:firstLineChars="200"/>
        <w:rPr>
          <w:kern w:val="0"/>
          <w:szCs w:val="32"/>
        </w:rPr>
      </w:pPr>
      <w:r>
        <w:rPr>
          <w:kern w:val="0"/>
          <w:szCs w:val="32"/>
        </w:rPr>
        <w:t>（一）项目组织情况分析</w:t>
      </w:r>
    </w:p>
    <w:p w14:paraId="48F9DDC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ascii="Times New Roman" w:hAnsi="Times New Roman" w:cs="Times New Roman"/>
          <w:snapToGrid w:val="0"/>
          <w:kern w:val="0"/>
          <w:sz w:val="32"/>
          <w:szCs w:val="32"/>
          <w:lang w:val="en-US" w:eastAsia="zh-CN"/>
        </w:rPr>
        <w:t xml:space="preserve"> 我委项目支出全部为业务工作经费类，无工程建设类项目，因此没有项目招投标、竣工验收等情况。</w:t>
      </w:r>
    </w:p>
    <w:p w14:paraId="556C77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kern w:val="0"/>
          <w:szCs w:val="32"/>
        </w:rPr>
      </w:pPr>
      <w:r>
        <w:rPr>
          <w:rFonts w:hint="eastAsia"/>
          <w:kern w:val="0"/>
          <w:szCs w:val="32"/>
          <w:lang w:eastAsia="zh-CN"/>
        </w:rPr>
        <w:t>（</w:t>
      </w:r>
      <w:r>
        <w:rPr>
          <w:rFonts w:hint="eastAsia"/>
          <w:kern w:val="0"/>
          <w:szCs w:val="32"/>
          <w:lang w:val="en-US" w:eastAsia="zh-CN"/>
        </w:rPr>
        <w:t>二</w:t>
      </w:r>
      <w:r>
        <w:rPr>
          <w:rFonts w:hint="eastAsia"/>
          <w:kern w:val="0"/>
          <w:szCs w:val="32"/>
          <w:lang w:eastAsia="zh-CN"/>
        </w:rPr>
        <w:t>）</w:t>
      </w:r>
      <w:r>
        <w:rPr>
          <w:kern w:val="0"/>
          <w:szCs w:val="32"/>
        </w:rPr>
        <w:t>项目管理情况分析</w:t>
      </w:r>
    </w:p>
    <w:p w14:paraId="6E09D53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lang w:val="en-US" w:eastAsia="zh-CN"/>
        </w:rPr>
        <w:t>我委严格按照项目类别、资金用途等，管理使用项目经费。</w:t>
      </w:r>
    </w:p>
    <w:p w14:paraId="5D100785">
      <w:pPr>
        <w:spacing w:line="594" w:lineRule="exact"/>
        <w:ind w:firstLine="640" w:firstLineChars="200"/>
        <w:rPr>
          <w:rFonts w:eastAsia="黑体"/>
          <w:bCs/>
          <w:kern w:val="0"/>
          <w:szCs w:val="32"/>
        </w:rPr>
      </w:pPr>
      <w:r>
        <w:rPr>
          <w:rFonts w:eastAsia="黑体"/>
          <w:bCs/>
          <w:kern w:val="0"/>
          <w:szCs w:val="32"/>
        </w:rPr>
        <w:t>四、部门整体支出绩效情况分析</w:t>
      </w:r>
    </w:p>
    <w:p w14:paraId="62429856">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在市纪委监委和县委正确领导下，全县纪检监察组织以迎接党的二十大召开和学习宣传贯彻党的二十大精神为工作主线，不折不扣贯彻落实上级</w:t>
      </w:r>
      <w:r>
        <w:rPr>
          <w:rFonts w:hint="eastAsia" w:ascii="仿宋_GB2312" w:hAnsi="仿宋_GB2312" w:eastAsia="仿宋_GB2312" w:cs="仿宋_GB2312"/>
          <w:color w:val="auto"/>
          <w:kern w:val="2"/>
          <w:sz w:val="32"/>
          <w:szCs w:val="32"/>
          <w:lang w:val="en-US" w:eastAsia="zh-CN" w:bidi="ar-SA"/>
        </w:rPr>
        <w:t>决策部署和县委</w:t>
      </w:r>
      <w:r>
        <w:rPr>
          <w:rFonts w:hint="eastAsia" w:ascii="仿宋_GB2312" w:hAnsi="仿宋_GB2312" w:eastAsia="仿宋_GB2312" w:cs="仿宋_GB2312"/>
          <w:color w:val="auto"/>
          <w:sz w:val="32"/>
          <w:szCs w:val="32"/>
          <w:lang w:val="en-US" w:eastAsia="zh-CN"/>
        </w:rPr>
        <w:t>要求，充分发挥监督保障执行、促进完善发展作用，补短板、强弱项、固根基、扬优势，实现了反腐与发展互促共进，以有成色、有温度、有贡献的纪检监察工作，为全县经济社会高质量发展提供了坚强保障。</w:t>
      </w:r>
    </w:p>
    <w:p w14:paraId="7A4D5AF4">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疫情防控专项监督问责23人，以纪律红线压实防控责任。</w:t>
      </w:r>
      <w:r>
        <w:rPr>
          <w:rFonts w:hint="eastAsia" w:ascii="仿宋_GB2312" w:hAnsi="仿宋_GB2312" w:eastAsia="仿宋_GB2312" w:cs="仿宋_GB2312"/>
          <w:sz w:val="32"/>
          <w:szCs w:val="32"/>
          <w:lang w:val="en-US" w:eastAsia="zh-CN"/>
        </w:rPr>
        <w:t>森林防灭火监督检查和</w:t>
      </w:r>
      <w:r>
        <w:rPr>
          <w:rFonts w:hint="eastAsia" w:ascii="仿宋_GB2312" w:hAnsi="仿宋_GB2312" w:eastAsia="仿宋_GB2312" w:cs="仿宋_GB2312"/>
          <w:kern w:val="2"/>
          <w:sz w:val="32"/>
          <w:szCs w:val="32"/>
          <w:lang w:val="en-US" w:eastAsia="zh-CN" w:bidi="ar-SA"/>
        </w:rPr>
        <w:t>居民自建房安全专项整治，问责履职不力单位5个，处理14人，筑牢了安全生产“防线”。</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洞庭清波”专项行动，督促整改问题14个，严肃查处县生活垃圾填埋场环境污染问题，共同守护好一江碧水。</w:t>
      </w:r>
      <w:r>
        <w:rPr>
          <w:rFonts w:hint="eastAsia" w:ascii="仿宋_GB2312" w:hAnsi="仿宋_GB2312" w:eastAsia="仿宋_GB2312" w:cs="仿宋_GB2312"/>
          <w:sz w:val="32"/>
          <w:szCs w:val="32"/>
          <w:lang w:val="en-US" w:eastAsia="zh-CN"/>
        </w:rPr>
        <w:t>高标准农田建设、乱占耕地建房、粮食购销领域腐败问题专项治理，推动整改问题46个，问责18人，守牢了粮食安全底线。</w:t>
      </w:r>
      <w:r>
        <w:rPr>
          <w:rFonts w:hint="eastAsia" w:ascii="仿宋_GB2312" w:hAnsi="仿宋_GB2312" w:eastAsia="仿宋_GB2312" w:cs="仿宋_GB2312"/>
          <w:kern w:val="2"/>
          <w:sz w:val="32"/>
          <w:szCs w:val="32"/>
          <w:lang w:val="en-US" w:eastAsia="zh-CN" w:bidi="ar-SA"/>
        </w:rPr>
        <w:t>稳步推进</w:t>
      </w:r>
      <w:r>
        <w:rPr>
          <w:rFonts w:hint="eastAsia" w:ascii="仿宋_GB2312" w:hAnsi="仿宋_GB2312" w:eastAsia="仿宋_GB2312" w:cs="仿宋_GB2312"/>
          <w:sz w:val="32"/>
          <w:szCs w:val="32"/>
          <w:lang w:val="en-US" w:eastAsia="zh-CN"/>
        </w:rPr>
        <w:t>违规举债和虚假化债专项监督和专项巡察，督促整改问题6个，有效防范政府债务风险。</w:t>
      </w:r>
    </w:p>
    <w:p w14:paraId="2911C97B">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kern w:val="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rPr>
        <w:t>全县处置问题线索</w:t>
      </w:r>
      <w:r>
        <w:rPr>
          <w:rFonts w:hint="eastAsia" w:ascii="仿宋_GB2312" w:hAnsi="仿宋_GB2312" w:eastAsia="仿宋_GB2312" w:cs="仿宋_GB2312"/>
          <w:color w:val="auto"/>
          <w:sz w:val="32"/>
          <w:szCs w:val="32"/>
          <w:highlight w:val="none"/>
          <w:lang w:val="en-US" w:eastAsia="zh-CN"/>
        </w:rPr>
        <w:t>575件，立案289人，处分249人（其中科级干部25人），留置8人，移送检察机关2人，收缴扣押违纪违法资金1149万元。</w:t>
      </w:r>
      <w:r>
        <w:rPr>
          <w:rFonts w:hint="eastAsia" w:ascii="仿宋_GB2312" w:hAnsi="仿宋_GB2312" w:eastAsia="仿宋_GB2312" w:cs="仿宋_GB2312"/>
          <w:sz w:val="32"/>
          <w:szCs w:val="32"/>
          <w:shd w:val="clear" w:color="auto" w:fill="FFFFFF"/>
          <w:lang w:val="en-US" w:eastAsia="zh-CN"/>
        </w:rPr>
        <w:t>建立县管干部电子廉政档案系统，严把党风廉政建设意见回复关，对9名干部提出否定或暂缓意见。</w:t>
      </w:r>
      <w:r>
        <w:rPr>
          <w:rFonts w:hint="eastAsia" w:ascii="仿宋_GB2312" w:hAnsi="仿宋_GB2312" w:eastAsia="仿宋_GB2312" w:cs="仿宋_GB2312"/>
          <w:color w:val="auto"/>
          <w:sz w:val="32"/>
          <w:szCs w:val="32"/>
          <w:highlight w:val="none"/>
          <w:lang w:val="en-US" w:eastAsia="zh-CN"/>
        </w:rPr>
        <w:t>督促全县上下召开同级同类警示教育大会88次、民主生活会10次。做好案件查办“后半篇文章”，全县通报案件17起，制发纪检监察建议20份，监督推动县乡两级完善制度机制65项，持续深化以案示警、以案促改、以案促建。坚持抓早抓小、防微杜渐，精准运用“四种形态”处理660人，其中第一、二种形态占比91.6%。</w:t>
      </w:r>
    </w:p>
    <w:p w14:paraId="4443FEB9">
      <w:pPr>
        <w:keepNext w:val="0"/>
        <w:keepLines w:val="0"/>
        <w:pageBreakBefore w:val="0"/>
        <w:widowControl w:val="0"/>
        <w:tabs>
          <w:tab w:val="left" w:pos="12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紧盯公职人员酒驾、违规收送红包礼金、违规公款吃喝、违规使用办公用房、违规发放津补贴等作风顽疾，抓反复、反复抓。全县查处隐形变异“四风”问题183起，处理220人。其中，运用“三个一律”问责酒驾公职人员35人，</w:t>
      </w:r>
      <w:r>
        <w:rPr>
          <w:rFonts w:hint="eastAsia" w:ascii="仿宋_GB2312" w:hAnsi="仿宋_GB2312" w:eastAsia="仿宋_GB2312" w:cs="仿宋_GB2312"/>
          <w:b w:val="0"/>
          <w:bCs w:val="0"/>
          <w:color w:val="auto"/>
          <w:sz w:val="32"/>
          <w:szCs w:val="32"/>
          <w:shd w:val="clear" w:color="auto" w:fill="FFFFFF"/>
          <w:lang w:val="en-US" w:eastAsia="zh-CN"/>
        </w:rPr>
        <w:t>约谈29人</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color w:val="auto"/>
          <w:sz w:val="32"/>
          <w:szCs w:val="32"/>
          <w:highlight w:val="none"/>
          <w:lang w:val="en-US" w:eastAsia="zh-CN"/>
        </w:rPr>
        <w:t>督促上缴红包礼金60余万元；</w:t>
      </w:r>
      <w:r>
        <w:rPr>
          <w:rFonts w:hint="eastAsia" w:ascii="仿宋_GB2312" w:hAnsi="仿宋_GB2312" w:eastAsia="仿宋_GB2312" w:cs="仿宋_GB2312"/>
          <w:sz w:val="32"/>
          <w:szCs w:val="32"/>
          <w:shd w:val="clear" w:color="auto" w:fill="FFFFFF"/>
          <w:lang w:val="en-US" w:eastAsia="zh-CN"/>
        </w:rPr>
        <w:t>查处违规公款吃喝问题10起，处理22人；对县重点项目办、县林业局、县自然资源局等单位违规使用办公用房问题进行严肃问责。</w:t>
      </w:r>
      <w:r>
        <w:rPr>
          <w:rFonts w:hint="eastAsia" w:ascii="仿宋_GB2312" w:hAnsi="仿宋_GB2312" w:eastAsia="仿宋_GB2312" w:cs="仿宋_GB2312"/>
          <w:color w:val="auto"/>
          <w:sz w:val="32"/>
          <w:szCs w:val="32"/>
          <w:shd w:val="clear" w:color="auto" w:fill="FFFFFF"/>
          <w:lang w:val="en-US" w:eastAsia="zh-CN"/>
        </w:rPr>
        <w:t>开展</w:t>
      </w:r>
      <w:r>
        <w:rPr>
          <w:rFonts w:hint="eastAsia" w:ascii="仿宋_GB2312" w:hAnsi="仿宋_GB2312" w:eastAsia="仿宋_GB2312" w:cs="仿宋_GB2312"/>
          <w:sz w:val="32"/>
          <w:szCs w:val="32"/>
          <w:shd w:val="clear" w:color="auto" w:fill="FFFFFF"/>
          <w:lang w:val="en-US" w:eastAsia="zh-CN"/>
        </w:rPr>
        <w:t>优化营商环境“清风行动”，重申</w:t>
      </w:r>
      <w:r>
        <w:rPr>
          <w:rFonts w:hint="eastAsia" w:ascii="仿宋_GB2312" w:hAnsi="仿宋_GB2312" w:eastAsia="仿宋_GB2312" w:cs="仿宋_GB2312"/>
          <w:color w:val="auto"/>
          <w:sz w:val="32"/>
          <w:szCs w:val="32"/>
          <w:shd w:val="clear" w:color="auto" w:fill="FFFFFF"/>
          <w:lang w:val="en-US" w:eastAsia="zh-CN"/>
        </w:rPr>
        <w:t>违规插手干预招投标“十严禁”纪律规定，</w:t>
      </w:r>
      <w:r>
        <w:rPr>
          <w:rFonts w:hint="eastAsia" w:ascii="仿宋_GB2312" w:hAnsi="仿宋_GB2312" w:eastAsia="仿宋_GB2312" w:cs="仿宋_GB2312"/>
          <w:sz w:val="32"/>
          <w:szCs w:val="32"/>
          <w:shd w:val="clear" w:color="auto" w:fill="FFFFFF"/>
          <w:lang w:val="en-US" w:eastAsia="zh-CN"/>
        </w:rPr>
        <w:t>组织1200名领导干部签订承诺书，推动解决问题30个，处理16人，推动构建亲清政商关系。</w:t>
      </w:r>
      <w:r>
        <w:rPr>
          <w:rFonts w:hint="eastAsia" w:ascii="仿宋_GB2312" w:hAnsi="仿宋_GB2312" w:eastAsia="仿宋_GB2312" w:cs="仿宋_GB2312"/>
          <w:color w:val="auto"/>
          <w:sz w:val="32"/>
          <w:szCs w:val="32"/>
          <w:shd w:val="clear" w:color="auto" w:fill="FFFFFF"/>
          <w:lang w:val="en-US" w:eastAsia="zh-CN"/>
        </w:rPr>
        <w:t>严格落实“三个区分开来”，澄清正名不实举报21起，开展受处分干部回访教育54人次，激励干部担当作为。</w:t>
      </w:r>
    </w:p>
    <w:p w14:paraId="6A4C9DD9">
      <w:pPr>
        <w:keepNext w:val="0"/>
        <w:keepLines w:val="0"/>
        <w:pageBreakBefore w:val="0"/>
        <w:widowControl w:val="0"/>
        <w:tabs>
          <w:tab w:val="left" w:pos="1260"/>
        </w:tabs>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围绕巩固拓展脱贫攻坚成果同乡村振兴有效衔接，开展“清单式”监督，查处问题37个，处理73人，追缴资金153万元。</w:t>
      </w:r>
      <w:r>
        <w:rPr>
          <w:rFonts w:hint="eastAsia" w:ascii="仿宋_GB2312" w:hAnsi="仿宋_GB2312" w:eastAsia="仿宋_GB2312" w:cs="仿宋_GB2312"/>
          <w:b w:val="0"/>
          <w:bCs w:val="0"/>
          <w:color w:val="auto"/>
          <w:sz w:val="32"/>
          <w:szCs w:val="32"/>
          <w:highlight w:val="none"/>
          <w:lang w:val="en-US" w:eastAsia="zh-CN"/>
        </w:rPr>
        <w:t>乡村振兴专项监督</w:t>
      </w:r>
      <w:r>
        <w:rPr>
          <w:rFonts w:hint="eastAsia" w:ascii="仿宋_GB2312" w:hAnsi="仿宋_GB2312" w:eastAsia="仿宋_GB2312" w:cs="仿宋_GB2312"/>
          <w:color w:val="auto"/>
          <w:sz w:val="32"/>
          <w:szCs w:val="32"/>
          <w:highlight w:val="none"/>
          <w:lang w:val="en-US" w:eastAsia="zh-CN"/>
        </w:rPr>
        <w:t>获全省一类单位。</w:t>
      </w:r>
      <w:r>
        <w:rPr>
          <w:rFonts w:hint="eastAsia" w:ascii="仿宋_GB2312" w:hAnsi="仿宋_GB2312" w:eastAsia="仿宋_GB2312" w:cs="仿宋_GB2312"/>
          <w:b w:val="0"/>
          <w:bCs w:val="0"/>
          <w:color w:val="auto"/>
          <w:sz w:val="32"/>
          <w:szCs w:val="32"/>
          <w:highlight w:val="none"/>
          <w:lang w:val="en-US" w:eastAsia="zh-CN"/>
        </w:rPr>
        <w:t>围绕群众反映突出问题，有序开展“一卡通”、医保社保、“三资”“四位”等“一组一专题”监督，查处问题33起，处理110人，追回资金496万元，督促扩充医疗床位1800余个，监督推动</w:t>
      </w:r>
      <w:r>
        <w:rPr>
          <w:rFonts w:hint="eastAsia" w:ascii="仿宋_GB2312" w:hAnsi="仿宋_GB2312" w:eastAsia="仿宋_GB2312" w:cs="仿宋_GB2312"/>
          <w:sz w:val="32"/>
          <w:szCs w:val="32"/>
          <w:lang w:val="en-US" w:eastAsia="zh-CN"/>
        </w:rPr>
        <w:t>全县公立医院耗材全部实行网上阳光集中采购，</w:t>
      </w:r>
      <w:r>
        <w:rPr>
          <w:rFonts w:hint="eastAsia" w:ascii="仿宋_GB2312" w:hAnsi="仿宋_GB2312" w:eastAsia="仿宋_GB2312" w:cs="仿宋_GB2312"/>
          <w:b w:val="0"/>
          <w:bCs w:val="0"/>
          <w:color w:val="auto"/>
          <w:sz w:val="32"/>
          <w:szCs w:val="32"/>
          <w:highlight w:val="none"/>
          <w:lang w:val="en-US" w:eastAsia="zh-CN"/>
        </w:rPr>
        <w:t>既守好了群众“救命钱”“养老钱”，又解决了一批群众关心的“停车难”“看病难”问题</w:t>
      </w:r>
      <w:r>
        <w:rPr>
          <w:rFonts w:hint="eastAsia" w:ascii="仿宋_GB2312" w:hAnsi="仿宋_GB2312" w:eastAsia="仿宋_GB2312" w:cs="仿宋_GB2312"/>
          <w:sz w:val="32"/>
          <w:szCs w:val="32"/>
          <w:shd w:val="clear" w:color="auto" w:fill="FFFFFF"/>
          <w:lang w:val="en-US" w:eastAsia="zh-CN"/>
        </w:rPr>
        <w:t>。深入推进</w:t>
      </w:r>
      <w:r>
        <w:rPr>
          <w:rFonts w:hint="eastAsia" w:ascii="仿宋_GB2312" w:hAnsi="仿宋_GB2312" w:eastAsia="仿宋_GB2312" w:cs="仿宋_GB2312"/>
          <w:color w:val="auto"/>
          <w:sz w:val="32"/>
          <w:szCs w:val="32"/>
          <w:highlight w:val="none"/>
          <w:lang w:val="en-US" w:eastAsia="zh-CN"/>
        </w:rPr>
        <w:t>基层治理，统筹使用“互联网+监督”、小微权力“监督一点通”等服务平台，办理群众诉求9600</w:t>
      </w:r>
      <w:r>
        <w:rPr>
          <w:rFonts w:hint="eastAsia" w:ascii="仿宋_GB2312" w:hAnsi="仿宋_GB2312" w:eastAsia="仿宋_GB2312" w:cs="仿宋_GB2312"/>
          <w:sz w:val="32"/>
          <w:szCs w:val="32"/>
          <w:lang w:val="en-US" w:eastAsia="zh-CN"/>
        </w:rPr>
        <w:t>余条，群众满意率99.2%。</w:t>
      </w:r>
      <w:r>
        <w:rPr>
          <w:rFonts w:hint="eastAsia" w:ascii="仿宋_GB2312" w:hAnsi="仿宋_GB2312" w:eastAsia="仿宋_GB2312" w:cs="仿宋_GB2312"/>
          <w:sz w:val="32"/>
          <w:szCs w:val="32"/>
          <w:shd w:val="clear" w:color="auto" w:fill="FFFFFF"/>
          <w:lang w:val="en-US" w:eastAsia="zh-CN"/>
        </w:rPr>
        <w:t>扎实推进9件疑难复杂信访化解，全县检举控告量、越级信访量同比分别下降26.8%、6.4%。</w:t>
      </w:r>
    </w:p>
    <w:p w14:paraId="44101574">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有序推进县委两轮常规巡察、违规举债虚假化债、乡村振兴专项巡察和优化营商环境机动式巡察，发现问题1679个，移交问题线索28件。省市巡视巡察反馈问题整改</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率均为100%，县委巡察反馈问题整改</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率96%。</w:t>
      </w:r>
    </w:p>
    <w:p w14:paraId="0ACCAFEB">
      <w:pPr>
        <w:spacing w:line="594" w:lineRule="exact"/>
        <w:ind w:firstLine="640" w:firstLineChars="200"/>
        <w:rPr>
          <w:kern w:val="0"/>
          <w:szCs w:val="32"/>
        </w:rPr>
      </w:pPr>
      <w:r>
        <w:rPr>
          <w:rFonts w:eastAsia="黑体"/>
          <w:bCs/>
          <w:kern w:val="0"/>
          <w:szCs w:val="32"/>
        </w:rPr>
        <w:t>五、绩效评价工作开展情况</w:t>
      </w:r>
    </w:p>
    <w:p w14:paraId="2FB90150">
      <w:pPr>
        <w:pStyle w:val="2"/>
        <w:keepNext w:val="0"/>
        <w:keepLines w:val="0"/>
        <w:pageBreakBefore w:val="0"/>
        <w:kinsoku/>
        <w:wordWrap/>
        <w:topLinePunct w:val="0"/>
        <w:autoSpaceDE/>
        <w:autoSpaceDN/>
        <w:bidi w:val="0"/>
        <w:adjustRightInd/>
        <w:snapToGrid/>
        <w:spacing w:line="600" w:lineRule="exact"/>
        <w:ind w:firstLine="640" w:firstLineChars="200"/>
        <w:textAlignment w:val="auto"/>
        <w:rPr>
          <w:kern w:val="0"/>
          <w:szCs w:val="32"/>
        </w:rPr>
      </w:pPr>
      <w:r>
        <w:rPr>
          <w:kern w:val="0"/>
          <w:szCs w:val="32"/>
        </w:rPr>
        <w:t>（一）绩效评价目的。</w:t>
      </w:r>
    </w:p>
    <w:p w14:paraId="79886CFD">
      <w:pPr>
        <w:pStyle w:val="2"/>
        <w:keepNext w:val="0"/>
        <w:keepLines w:val="0"/>
        <w:pageBreakBefore w:val="0"/>
        <w:kinsoku/>
        <w:wordWrap/>
        <w:topLinePunct w:val="0"/>
        <w:autoSpaceDE/>
        <w:autoSpaceDN/>
        <w:bidi w:val="0"/>
        <w:adjustRightInd/>
        <w:snapToGrid/>
        <w:spacing w:line="600" w:lineRule="exact"/>
        <w:ind w:firstLine="640" w:firstLineChars="200"/>
        <w:textAlignment w:val="auto"/>
        <w:rPr>
          <w:kern w:val="0"/>
          <w:szCs w:val="32"/>
        </w:rPr>
      </w:pPr>
      <w:r>
        <w:rPr>
          <w:rFonts w:hint="eastAsia" w:ascii="仿宋_GB2312" w:hAnsi="仿宋_GB2312" w:eastAsia="仿宋_GB2312" w:cs="仿宋_GB2312"/>
          <w:kern w:val="2"/>
          <w:sz w:val="32"/>
          <w:szCs w:val="32"/>
          <w:u w:val="none" w:color="auto"/>
          <w:lang w:val="en-US" w:eastAsia="zh-CN" w:bidi="ar-SA"/>
        </w:rPr>
        <w:t>此次绩效评价的目的是：严格落实《预算法》及省、市、县绩效管理工作的有关规定，</w:t>
      </w:r>
      <w:r>
        <w:rPr>
          <w:rFonts w:hint="eastAsia" w:ascii="仿宋_GB2312" w:hAnsi="仿宋_GB2312" w:eastAsia="仿宋_GB2312" w:cs="仿宋_GB2312"/>
          <w:kern w:val="2"/>
          <w:sz w:val="32"/>
          <w:szCs w:val="32"/>
          <w:u w:val="none" w:color="auto"/>
          <w:lang w:val="en-US" w:eastAsia="zh-Hans" w:bidi="ar-SA"/>
        </w:rPr>
        <w:t>全面了解和分析资金使用、管理和项目实施情况，增强支出责任，规范项目实施程序，</w:t>
      </w:r>
      <w:r>
        <w:rPr>
          <w:rFonts w:hint="eastAsia" w:ascii="仿宋_GB2312" w:hAnsi="仿宋_GB2312" w:eastAsia="仿宋_GB2312" w:cs="仿宋_GB2312"/>
          <w:kern w:val="2"/>
          <w:sz w:val="32"/>
          <w:szCs w:val="32"/>
          <w:u w:val="none" w:color="auto"/>
          <w:lang w:val="en-US" w:eastAsia="zh-CN" w:bidi="ar-SA"/>
        </w:rPr>
        <w:t>强化财政支出绩效理念，提升部门责任意识，</w:t>
      </w:r>
      <w:r>
        <w:rPr>
          <w:rFonts w:hint="eastAsia" w:ascii="仿宋_GB2312" w:hAnsi="仿宋_GB2312" w:eastAsia="仿宋_GB2312" w:cs="仿宋_GB2312"/>
          <w:kern w:val="2"/>
          <w:sz w:val="32"/>
          <w:szCs w:val="32"/>
          <w:u w:val="none" w:color="auto"/>
          <w:lang w:val="en-US" w:eastAsia="zh-Hans" w:bidi="ar-SA"/>
        </w:rPr>
        <w:t>提高财政资金使用效益</w:t>
      </w:r>
      <w:r>
        <w:rPr>
          <w:rFonts w:hint="eastAsia" w:ascii="仿宋_GB2312" w:hAnsi="仿宋_GB2312" w:eastAsia="仿宋_GB2312" w:cs="仿宋_GB2312"/>
          <w:kern w:val="2"/>
          <w:sz w:val="32"/>
          <w:szCs w:val="32"/>
          <w:u w:val="none" w:color="auto"/>
          <w:lang w:val="en-US" w:eastAsia="zh-CN" w:bidi="ar-SA"/>
        </w:rPr>
        <w:t>，促进纪检监察事业的发展。</w:t>
      </w:r>
    </w:p>
    <w:p w14:paraId="5C9EB75F">
      <w:pPr>
        <w:numPr>
          <w:ilvl w:val="0"/>
          <w:numId w:val="2"/>
        </w:numPr>
        <w:spacing w:line="594" w:lineRule="exact"/>
        <w:ind w:firstLine="640" w:firstLineChars="200"/>
        <w:rPr>
          <w:kern w:val="0"/>
          <w:szCs w:val="32"/>
        </w:rPr>
      </w:pPr>
      <w:r>
        <w:rPr>
          <w:kern w:val="0"/>
          <w:szCs w:val="32"/>
        </w:rPr>
        <w:t>绩效评价工作过程，主要包括前期准备、组织实施和分析评价以及自评结果等内容。</w:t>
      </w:r>
    </w:p>
    <w:p w14:paraId="6A061FFD">
      <w:pPr>
        <w:keepNext w:val="0"/>
        <w:keepLines w:val="0"/>
        <w:pageBreakBefore w:val="0"/>
        <w:kinsoku/>
        <w:wordWrap/>
        <w:overflowPunct w:val="0"/>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根据相关政策规定要求，我单位按下列步骤开展绩效评价：</w:t>
      </w:r>
    </w:p>
    <w:p w14:paraId="10940D44">
      <w:pPr>
        <w:pStyle w:val="2"/>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Hans" w:bidi="ar-SA"/>
        </w:rPr>
        <w:t>1.前期工作</w:t>
      </w:r>
      <w:r>
        <w:rPr>
          <w:rFonts w:hint="eastAsia" w:ascii="仿宋_GB2312" w:hAnsi="仿宋_GB2312" w:eastAsia="仿宋_GB2312" w:cs="仿宋_GB2312"/>
          <w:kern w:val="2"/>
          <w:sz w:val="32"/>
          <w:szCs w:val="32"/>
          <w:u w:val="none" w:color="auto"/>
          <w:lang w:val="en-US" w:eastAsia="zh-CN" w:bidi="ar-SA"/>
        </w:rPr>
        <w:t>。抽调专人成立了绩效评价工作组，</w:t>
      </w:r>
      <w:r>
        <w:rPr>
          <w:rFonts w:hint="eastAsia" w:ascii="仿宋_GB2312" w:hAnsi="仿宋_GB2312" w:eastAsia="仿宋_GB2312" w:cs="仿宋_GB2312"/>
          <w:kern w:val="2"/>
          <w:sz w:val="32"/>
          <w:szCs w:val="32"/>
          <w:u w:val="none" w:color="auto"/>
          <w:lang w:val="en-US" w:eastAsia="zh-Hans" w:bidi="ar-SA"/>
        </w:rPr>
        <w:t>独立开展绩效评价</w:t>
      </w:r>
      <w:r>
        <w:rPr>
          <w:rFonts w:hint="default" w:ascii="仿宋_GB2312" w:hAnsi="仿宋_GB2312" w:eastAsia="仿宋_GB2312" w:cs="仿宋_GB2312"/>
          <w:kern w:val="2"/>
          <w:sz w:val="32"/>
          <w:szCs w:val="32"/>
          <w:u w:val="none" w:color="auto"/>
          <w:lang w:val="en-US" w:eastAsia="zh-Hans" w:bidi="ar-SA"/>
        </w:rPr>
        <w:t>，</w:t>
      </w:r>
      <w:r>
        <w:rPr>
          <w:rFonts w:hint="eastAsia" w:ascii="仿宋_GB2312" w:hAnsi="仿宋_GB2312" w:eastAsia="仿宋_GB2312" w:cs="仿宋_GB2312"/>
          <w:kern w:val="2"/>
          <w:sz w:val="32"/>
          <w:szCs w:val="32"/>
          <w:u w:val="none" w:color="auto"/>
          <w:lang w:val="en-US" w:eastAsia="zh-Hans" w:bidi="ar-SA"/>
        </w:rPr>
        <w:t>制定科学合理的绩效评价工作方案</w:t>
      </w:r>
      <w:r>
        <w:rPr>
          <w:rFonts w:hint="default" w:ascii="仿宋_GB2312" w:hAnsi="仿宋_GB2312" w:eastAsia="仿宋_GB2312" w:cs="仿宋_GB2312"/>
          <w:kern w:val="2"/>
          <w:sz w:val="32"/>
          <w:szCs w:val="32"/>
          <w:u w:val="none" w:color="auto"/>
          <w:lang w:val="en-US" w:eastAsia="zh-Hans" w:bidi="ar-SA"/>
        </w:rPr>
        <w:t>，</w:t>
      </w:r>
      <w:r>
        <w:rPr>
          <w:rFonts w:hint="eastAsia" w:ascii="仿宋_GB2312" w:hAnsi="仿宋_GB2312" w:eastAsia="仿宋_GB2312" w:cs="仿宋_GB2312"/>
          <w:kern w:val="2"/>
          <w:sz w:val="32"/>
          <w:szCs w:val="32"/>
          <w:u w:val="none" w:color="auto"/>
          <w:lang w:val="en-US" w:eastAsia="zh-CN" w:bidi="ar-SA"/>
        </w:rPr>
        <w:t>明确工作职责，对照自评方案进行研究和布署，班子成员、机关各部室、派驻纪检监察组、巡察办组全程参与。</w:t>
      </w:r>
    </w:p>
    <w:p w14:paraId="6F3F845E">
      <w:pPr>
        <w:keepNext w:val="0"/>
        <w:keepLines w:val="0"/>
        <w:pageBreakBefore w:val="0"/>
        <w:kinsoku/>
        <w:wordWrap/>
        <w:overflowPunct w:val="0"/>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2.实施情况。一是召开座谈会。组织机关各部室组召开座谈会，按照自评方案的要求，对照各实施项目的内容逐条逐项自评。二是收集核查资料。核查相关制度是否完善，资金分配、使用是否合理，拨付手续是否齐全，是否存在截留、挪用等情况。</w:t>
      </w:r>
    </w:p>
    <w:p w14:paraId="447942B2">
      <w:pPr>
        <w:keepNext w:val="0"/>
        <w:keepLines w:val="0"/>
        <w:pageBreakBefore w:val="0"/>
        <w:kinsoku/>
        <w:wordWrap/>
        <w:overflowPunct w:val="0"/>
        <w:topLinePunct w:val="0"/>
        <w:autoSpaceDE/>
        <w:autoSpaceDN/>
        <w:bidi w:val="0"/>
        <w:adjustRightInd/>
        <w:snapToGrid/>
        <w:spacing w:line="600" w:lineRule="exact"/>
        <w:ind w:firstLine="640"/>
        <w:textAlignment w:val="auto"/>
      </w:pPr>
      <w:r>
        <w:rPr>
          <w:rFonts w:hint="eastAsia" w:ascii="仿宋_GB2312" w:hAnsi="仿宋_GB2312" w:eastAsia="仿宋_GB2312" w:cs="仿宋_GB2312"/>
          <w:kern w:val="2"/>
          <w:sz w:val="32"/>
          <w:szCs w:val="32"/>
          <w:u w:val="none" w:color="auto"/>
          <w:lang w:val="en-US" w:eastAsia="zh-CN" w:bidi="ar-SA"/>
        </w:rPr>
        <w:t>3</w:t>
      </w:r>
      <w:r>
        <w:rPr>
          <w:rFonts w:hint="eastAsia" w:ascii="仿宋_GB2312" w:hAnsi="仿宋_GB2312" w:eastAsia="仿宋_GB2312" w:cs="仿宋_GB2312"/>
          <w:kern w:val="2"/>
          <w:sz w:val="32"/>
          <w:szCs w:val="32"/>
          <w:u w:val="none" w:color="auto"/>
          <w:lang w:val="en-US" w:eastAsia="zh-Hans" w:bidi="ar-SA"/>
        </w:rPr>
        <w:t>.形成报告。</w:t>
      </w:r>
      <w:r>
        <w:rPr>
          <w:rFonts w:hint="eastAsia" w:ascii="仿宋_GB2312" w:hAnsi="仿宋_GB2312" w:eastAsia="仿宋_GB2312" w:cs="仿宋_GB2312"/>
          <w:kern w:val="2"/>
          <w:sz w:val="32"/>
          <w:szCs w:val="32"/>
          <w:u w:val="none" w:color="auto"/>
          <w:lang w:val="en-US" w:eastAsia="zh-CN" w:bidi="ar-SA"/>
        </w:rPr>
        <w:t>通过对相关资料进行综合分析，按照确定的自评指标和标准，得出评价结论，形成绩效评价报告，县纪委监委202</w:t>
      </w:r>
      <w:r>
        <w:rPr>
          <w:rFonts w:hint="eastAsia" w:ascii="仿宋_GB2312" w:hAnsi="仿宋_GB2312" w:cs="仿宋_GB2312"/>
          <w:kern w:val="2"/>
          <w:sz w:val="32"/>
          <w:szCs w:val="32"/>
          <w:u w:val="none" w:color="auto"/>
          <w:lang w:val="en-US" w:eastAsia="zh-CN" w:bidi="ar-SA"/>
        </w:rPr>
        <w:t>2</w:t>
      </w:r>
      <w:r>
        <w:rPr>
          <w:rFonts w:hint="eastAsia" w:ascii="仿宋_GB2312" w:hAnsi="仿宋_GB2312" w:eastAsia="仿宋_GB2312" w:cs="仿宋_GB2312"/>
          <w:kern w:val="2"/>
          <w:sz w:val="32"/>
          <w:szCs w:val="32"/>
          <w:u w:val="none" w:color="auto"/>
          <w:lang w:val="en-US" w:eastAsia="zh-CN" w:bidi="ar-SA"/>
        </w:rPr>
        <w:t>年度绩效评价结果为</w:t>
      </w:r>
      <w:r>
        <w:rPr>
          <w:rFonts w:hint="eastAsia" w:ascii="仿宋_GB2312" w:hAnsi="仿宋_GB2312" w:cs="仿宋_GB2312"/>
          <w:kern w:val="2"/>
          <w:sz w:val="32"/>
          <w:szCs w:val="32"/>
          <w:u w:val="none" w:color="auto"/>
          <w:lang w:val="en-US" w:eastAsia="zh-CN" w:bidi="ar-SA"/>
        </w:rPr>
        <w:t>优秀</w:t>
      </w:r>
      <w:r>
        <w:rPr>
          <w:rFonts w:hint="eastAsia" w:ascii="仿宋_GB2312" w:hAnsi="仿宋_GB2312" w:eastAsia="仿宋_GB2312" w:cs="仿宋_GB2312"/>
          <w:kern w:val="2"/>
          <w:sz w:val="32"/>
          <w:szCs w:val="32"/>
          <w:u w:val="none" w:color="auto"/>
          <w:lang w:val="en-US" w:eastAsia="zh-CN" w:bidi="ar-SA"/>
        </w:rPr>
        <w:t>。</w:t>
      </w:r>
    </w:p>
    <w:p w14:paraId="78138EDA">
      <w:pPr>
        <w:spacing w:line="594" w:lineRule="exact"/>
        <w:ind w:firstLine="640" w:firstLineChars="200"/>
        <w:rPr>
          <w:rFonts w:hint="eastAsia" w:ascii="仿宋_GB2312" w:hAnsi="仿宋_GB2312" w:eastAsia="仿宋_GB2312" w:cs="仿宋_GB2312"/>
          <w:kern w:val="2"/>
          <w:sz w:val="32"/>
          <w:szCs w:val="32"/>
          <w:u w:val="none" w:color="auto"/>
          <w:lang w:val="en-US" w:eastAsia="zh-CN" w:bidi="ar-SA"/>
        </w:rPr>
      </w:pPr>
      <w:r>
        <w:rPr>
          <w:rFonts w:eastAsia="黑体"/>
          <w:bCs/>
          <w:kern w:val="0"/>
          <w:szCs w:val="32"/>
        </w:rPr>
        <w:t>六、存在的主要问题</w:t>
      </w:r>
    </w:p>
    <w:p w14:paraId="3A758A38">
      <w:pPr>
        <w:keepNext w:val="0"/>
        <w:keepLines w:val="0"/>
        <w:pageBreakBefore w:val="0"/>
        <w:kinsoku/>
        <w:wordWrap/>
        <w:overflowPunct w:val="0"/>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cs="仿宋_GB2312"/>
          <w:kern w:val="2"/>
          <w:sz w:val="32"/>
          <w:szCs w:val="32"/>
          <w:u w:val="none" w:color="auto"/>
          <w:lang w:val="en-US" w:eastAsia="zh-CN" w:bidi="ar-SA"/>
        </w:rPr>
        <w:t>一</w:t>
      </w:r>
      <w:r>
        <w:rPr>
          <w:rFonts w:hint="eastAsia" w:ascii="仿宋_GB2312" w:hAnsi="仿宋_GB2312" w:eastAsia="仿宋_GB2312" w:cs="仿宋_GB2312"/>
          <w:kern w:val="2"/>
          <w:sz w:val="32"/>
          <w:szCs w:val="32"/>
          <w:u w:val="none" w:color="auto"/>
          <w:lang w:val="en-US" w:eastAsia="zh-CN" w:bidi="ar-SA"/>
        </w:rPr>
        <w:t>是预算编制工作有待细化。预算编制不够明确和细化，预算编制的合理性需要提高，预算执行力度还要进一步加强。</w:t>
      </w:r>
    </w:p>
    <w:p w14:paraId="52E84FE1">
      <w:pPr>
        <w:keepNext w:val="0"/>
        <w:keepLines w:val="0"/>
        <w:pageBreakBefore w:val="0"/>
        <w:kinsoku/>
        <w:wordWrap/>
        <w:overflowPunct w:val="0"/>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cs="仿宋_GB2312"/>
          <w:kern w:val="2"/>
          <w:sz w:val="32"/>
          <w:szCs w:val="32"/>
          <w:u w:val="none" w:color="auto"/>
          <w:lang w:val="en-US" w:eastAsia="zh-CN" w:bidi="ar-SA"/>
        </w:rPr>
        <w:t>二</w:t>
      </w:r>
      <w:r>
        <w:rPr>
          <w:rFonts w:hint="eastAsia" w:ascii="仿宋_GB2312" w:hAnsi="仿宋_GB2312" w:eastAsia="仿宋_GB2312" w:cs="仿宋_GB2312"/>
          <w:kern w:val="2"/>
          <w:sz w:val="32"/>
          <w:szCs w:val="32"/>
          <w:u w:val="none" w:color="auto"/>
          <w:lang w:val="en-US" w:eastAsia="zh-CN" w:bidi="ar-SA"/>
        </w:rPr>
        <w:t>是</w:t>
      </w:r>
      <w:r>
        <w:rPr>
          <w:rFonts w:hint="eastAsia" w:ascii="仿宋_GB2312" w:hAnsi="仿宋_GB2312" w:cs="仿宋_GB2312"/>
          <w:kern w:val="2"/>
          <w:sz w:val="32"/>
          <w:szCs w:val="32"/>
          <w:u w:val="none" w:color="auto"/>
          <w:lang w:val="en-US" w:eastAsia="zh-CN" w:bidi="ar-SA"/>
        </w:rPr>
        <w:t>工资津补贴、社保</w:t>
      </w:r>
      <w:r>
        <w:rPr>
          <w:rFonts w:hint="eastAsia" w:ascii="仿宋_GB2312" w:hAnsi="仿宋_GB2312" w:eastAsia="仿宋_GB2312" w:cs="仿宋_GB2312"/>
          <w:kern w:val="2"/>
          <w:sz w:val="32"/>
          <w:szCs w:val="32"/>
          <w:u w:val="none" w:color="auto"/>
          <w:lang w:val="en-US" w:eastAsia="zh-CN" w:bidi="ar-SA"/>
        </w:rPr>
        <w:t>支出预算不够，对部分项目预算进行了调整</w:t>
      </w:r>
      <w:r>
        <w:rPr>
          <w:rFonts w:hint="eastAsia" w:ascii="仿宋_GB2312" w:hAnsi="仿宋_GB2312" w:cs="仿宋_GB2312"/>
          <w:kern w:val="2"/>
          <w:sz w:val="32"/>
          <w:szCs w:val="32"/>
          <w:u w:val="none" w:color="auto"/>
          <w:lang w:val="en-US" w:eastAsia="zh-CN" w:bidi="ar-SA"/>
        </w:rPr>
        <w:t>。</w:t>
      </w:r>
    </w:p>
    <w:p w14:paraId="6DE607AE">
      <w:pPr>
        <w:spacing w:line="594" w:lineRule="exact"/>
        <w:ind w:firstLine="640" w:firstLineChars="200"/>
        <w:rPr>
          <w:rFonts w:eastAsia="黑体"/>
          <w:bCs/>
          <w:kern w:val="0"/>
          <w:szCs w:val="32"/>
        </w:rPr>
      </w:pPr>
      <w:r>
        <w:rPr>
          <w:rFonts w:eastAsia="黑体"/>
          <w:bCs/>
          <w:kern w:val="0"/>
          <w:szCs w:val="32"/>
        </w:rPr>
        <w:t>七、改进措施和有关建议</w:t>
      </w:r>
    </w:p>
    <w:p w14:paraId="2C341714">
      <w:pPr>
        <w:keepNext w:val="0"/>
        <w:keepLines w:val="0"/>
        <w:pageBreakBefore w:val="0"/>
        <w:kinsoku/>
        <w:wordWrap/>
        <w:overflowPunct w:val="0"/>
        <w:topLinePunct w:val="0"/>
        <w:autoSpaceDE/>
        <w:autoSpaceDN/>
        <w:bidi w:val="0"/>
        <w:adjustRightInd/>
        <w:snapToGrid/>
        <w:spacing w:line="600" w:lineRule="exact"/>
        <w:ind w:firstLine="640"/>
        <w:textAlignment w:val="auto"/>
        <w:rPr>
          <w:rFonts w:hint="eastAsia" w:ascii="仿宋_GB2312" w:hAnsi="仿宋_GB2312" w:cs="仿宋_GB2312"/>
          <w:kern w:val="2"/>
          <w:sz w:val="32"/>
          <w:szCs w:val="32"/>
          <w:u w:val="none" w:color="auto"/>
          <w:lang w:val="en-US" w:eastAsia="zh-CN" w:bidi="ar-SA"/>
        </w:rPr>
      </w:pPr>
      <w:r>
        <w:rPr>
          <w:rFonts w:hint="eastAsia" w:ascii="仿宋_GB2312" w:hAnsi="仿宋_GB2312" w:cs="仿宋_GB2312"/>
          <w:kern w:val="2"/>
          <w:sz w:val="32"/>
          <w:szCs w:val="32"/>
          <w:u w:val="none" w:color="auto"/>
          <w:lang w:val="en-US" w:eastAsia="zh-CN" w:bidi="ar-SA"/>
        </w:rPr>
        <w:t>一是强化预算管理，财务人员要提高对预算管理重要性的认识，明确财务预算管理的目标，各级领导和全体干职工要统一思想，做到全员参与。</w:t>
      </w:r>
    </w:p>
    <w:p w14:paraId="793D8060">
      <w:pPr>
        <w:keepNext w:val="0"/>
        <w:keepLines w:val="0"/>
        <w:pageBreakBefore w:val="0"/>
        <w:kinsoku/>
        <w:wordWrap/>
        <w:overflowPunct w:val="0"/>
        <w:topLinePunct w:val="0"/>
        <w:autoSpaceDE/>
        <w:autoSpaceDN/>
        <w:bidi w:val="0"/>
        <w:adjustRightInd/>
        <w:snapToGrid/>
        <w:spacing w:line="600" w:lineRule="exact"/>
        <w:ind w:firstLine="640"/>
        <w:textAlignment w:val="auto"/>
        <w:rPr>
          <w:rFonts w:hint="eastAsia" w:ascii="仿宋_GB2312" w:hAnsi="仿宋_GB2312" w:cs="仿宋_GB2312"/>
          <w:kern w:val="2"/>
          <w:sz w:val="32"/>
          <w:szCs w:val="32"/>
          <w:u w:val="none" w:color="auto"/>
          <w:lang w:val="en-US" w:eastAsia="zh-CN" w:bidi="ar-SA"/>
        </w:rPr>
      </w:pPr>
      <w:r>
        <w:rPr>
          <w:rFonts w:hint="eastAsia" w:ascii="仿宋_GB2312" w:hAnsi="仿宋_GB2312" w:cs="仿宋_GB2312"/>
          <w:kern w:val="2"/>
          <w:sz w:val="32"/>
          <w:szCs w:val="32"/>
          <w:u w:val="none" w:color="auto"/>
          <w:lang w:val="en-US" w:eastAsia="zh-CN" w:bidi="ar-SA"/>
        </w:rPr>
        <w:t>二是加强财务管理，严格财务审核。健全单位财务管理制度体系，规范单位报销等制度。</w:t>
      </w:r>
    </w:p>
    <w:p w14:paraId="248ACB17">
      <w:pPr>
        <w:keepNext w:val="0"/>
        <w:keepLines w:val="0"/>
        <w:pageBreakBefore w:val="0"/>
        <w:kinsoku/>
        <w:wordWrap/>
        <w:overflowPunct w:val="0"/>
        <w:topLinePunct w:val="0"/>
        <w:autoSpaceDE/>
        <w:autoSpaceDN/>
        <w:bidi w:val="0"/>
        <w:adjustRightInd/>
        <w:snapToGrid/>
        <w:spacing w:line="600" w:lineRule="exact"/>
        <w:ind w:firstLine="640"/>
        <w:textAlignment w:val="auto"/>
        <w:rPr>
          <w:rFonts w:hint="default" w:ascii="仿宋_GB2312" w:hAnsi="仿宋_GB2312" w:cs="仿宋_GB2312"/>
          <w:kern w:val="2"/>
          <w:sz w:val="32"/>
          <w:szCs w:val="32"/>
          <w:u w:val="none" w:color="auto"/>
          <w:lang w:val="en-US" w:eastAsia="zh-CN" w:bidi="ar-SA"/>
        </w:rPr>
      </w:pPr>
      <w:r>
        <w:rPr>
          <w:rFonts w:hint="eastAsia" w:ascii="仿宋_GB2312" w:hAnsi="仿宋_GB2312" w:cs="仿宋_GB2312"/>
          <w:kern w:val="2"/>
          <w:sz w:val="32"/>
          <w:szCs w:val="32"/>
          <w:u w:val="none" w:color="auto"/>
          <w:lang w:val="en-US" w:eastAsia="zh-CN" w:bidi="ar-SA"/>
        </w:rPr>
        <w:t>三是加强对财务人员业务培训。开展针对《预算法》、《行政事业单位会计制度》等学习培训，提高部门预算收支管理水平。</w:t>
      </w:r>
    </w:p>
    <w:p w14:paraId="77597F30">
      <w:pPr>
        <w:spacing w:line="594" w:lineRule="exact"/>
        <w:rPr>
          <w:rFonts w:hint="eastAsia"/>
          <w:kern w:val="0"/>
          <w:szCs w:val="32"/>
        </w:rPr>
      </w:pPr>
    </w:p>
    <w:p w14:paraId="7192AC5B">
      <w:pPr>
        <w:spacing w:line="594" w:lineRule="exact"/>
        <w:rPr>
          <w:rFonts w:hint="eastAsia"/>
          <w:kern w:val="0"/>
          <w:szCs w:val="32"/>
        </w:rPr>
      </w:pPr>
    </w:p>
    <w:p w14:paraId="47B57A78">
      <w:bookmarkStart w:id="1" w:name="_GoBack"/>
      <w:bookmarkEnd w:id="1"/>
    </w:p>
    <w:sectPr>
      <w:footerReference r:id="rId3" w:type="default"/>
      <w:footerReference r:id="rId4" w:type="even"/>
      <w:pgSz w:w="11907" w:h="16840"/>
      <w:pgMar w:top="1440" w:right="1418" w:bottom="1440" w:left="1588" w:header="851" w:footer="1304" w:gutter="0"/>
      <w:cols w:space="720" w:num="1"/>
      <w:docGrid w:type="lines" w:linePitch="534"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8A9FE">
    <w:pPr>
      <w:pStyle w:val="3"/>
      <w:framePr w:w="1701" w:wrap="around" w:vAnchor="text" w:hAnchor="margin" w:xAlign="outside" w:y="1"/>
      <w:jc w:val="center"/>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14</w:t>
    </w:r>
    <w:r>
      <w:rPr>
        <w:sz w:val="28"/>
        <w:szCs w:val="28"/>
      </w:rPr>
      <w:fldChar w:fldCharType="end"/>
    </w:r>
    <w:r>
      <w:rPr>
        <w:rFonts w:hint="eastAsia"/>
        <w:sz w:val="28"/>
        <w:szCs w:val="28"/>
      </w:rPr>
      <w:t xml:space="preserve"> </w:t>
    </w:r>
    <w:r>
      <w:rPr>
        <w:rStyle w:val="6"/>
        <w:rFonts w:hint="eastAsia"/>
        <w:sz w:val="28"/>
        <w:szCs w:val="28"/>
      </w:rPr>
      <w:t>—</w:t>
    </w:r>
  </w:p>
  <w:p w14:paraId="0092A50C">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51A2F">
    <w:pPr>
      <w:pStyle w:val="3"/>
      <w:framePr w:wrap="around" w:vAnchor="text" w:hAnchor="margin" w:xAlign="outside" w:y="1"/>
      <w:rPr>
        <w:rStyle w:val="6"/>
      </w:rPr>
    </w:pPr>
    <w:r>
      <w:fldChar w:fldCharType="begin"/>
    </w:r>
    <w:r>
      <w:rPr>
        <w:rStyle w:val="6"/>
      </w:rPr>
      <w:instrText xml:space="preserve">PAGE  </w:instrText>
    </w:r>
    <w:r>
      <w:fldChar w:fldCharType="end"/>
    </w:r>
  </w:p>
  <w:p w14:paraId="17F967B2">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6932D"/>
    <w:multiLevelType w:val="singleLevel"/>
    <w:tmpl w:val="8536932D"/>
    <w:lvl w:ilvl="0" w:tentative="0">
      <w:start w:val="2"/>
      <w:numFmt w:val="chineseCounting"/>
      <w:suff w:val="nothing"/>
      <w:lvlText w:val="（%1）"/>
      <w:lvlJc w:val="left"/>
      <w:rPr>
        <w:rFonts w:hint="eastAsia"/>
      </w:rPr>
    </w:lvl>
  </w:abstractNum>
  <w:abstractNum w:abstractNumId="1">
    <w:nsid w:val="F3F7BF42"/>
    <w:multiLevelType w:val="singleLevel"/>
    <w:tmpl w:val="F3F7BF4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Y2U1MzdkY2I2ODQ5MzlkYTY0ZTQ0M2U5ZjM3ZTUifQ=="/>
  </w:docVars>
  <w:rsids>
    <w:rsidRoot w:val="00000000"/>
    <w:rsid w:val="5761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2024-08-23T01:17:37Z</dcterms:created>
  <dc:creator>Administrator</dc:creator>
  <cp:lastModifiedBy>Administrator</cp:lastModifiedBy>
  <dcterms:modified xsi:type="dcterms:W3CDTF">2024-08-23T01:17:41Z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74F9AA2AC0154004A4576E9CCE8A67B5_12</vt:lpwstr>
  </property>
</Properties>
</file>